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EE" w:rsidRPr="006C2F51" w:rsidRDefault="008260EE" w:rsidP="008260EE">
      <w:pPr>
        <w:pStyle w:val="Titolo"/>
        <w:ind w:left="0" w:right="113"/>
        <w:rPr>
          <w:rFonts w:ascii="Book Antiqua" w:hAnsi="Book Antiqua" w:cs="Arial"/>
          <w:b/>
          <w:sz w:val="28"/>
          <w:szCs w:val="28"/>
        </w:rPr>
      </w:pPr>
      <w:bookmarkStart w:id="0" w:name="_GoBack"/>
      <w:bookmarkEnd w:id="0"/>
      <w:r w:rsidRPr="006C2F51">
        <w:rPr>
          <w:rFonts w:ascii="Book Antiqua" w:hAnsi="Book Antiqua" w:cs="Arial"/>
          <w:b/>
          <w:sz w:val="28"/>
          <w:szCs w:val="28"/>
        </w:rPr>
        <w:t>UNIVERSITA’ DEGLI STUDI DEL PIEMONTE ORIENTALE</w:t>
      </w:r>
    </w:p>
    <w:p w:rsidR="008260EE" w:rsidRPr="006C2F51" w:rsidRDefault="008260EE" w:rsidP="008260EE">
      <w:pPr>
        <w:pStyle w:val="Titolo"/>
        <w:ind w:left="0" w:right="113"/>
        <w:rPr>
          <w:rFonts w:ascii="Book Antiqua" w:hAnsi="Book Antiqua" w:cs="Arial"/>
          <w:b/>
          <w:sz w:val="28"/>
          <w:szCs w:val="28"/>
        </w:rPr>
      </w:pPr>
      <w:r w:rsidRPr="006C2F51">
        <w:rPr>
          <w:rFonts w:ascii="Book Antiqua" w:hAnsi="Book Antiqua" w:cs="Arial"/>
          <w:b/>
          <w:sz w:val="28"/>
          <w:szCs w:val="28"/>
        </w:rPr>
        <w:t xml:space="preserve">DIPARTIMENTO </w:t>
      </w:r>
      <w:r>
        <w:rPr>
          <w:rFonts w:ascii="Book Antiqua" w:hAnsi="Book Antiqua" w:cs="Arial"/>
          <w:b/>
          <w:sz w:val="28"/>
          <w:szCs w:val="28"/>
        </w:rPr>
        <w:t xml:space="preserve">DI </w:t>
      </w:r>
      <w:r w:rsidRPr="006C2F51">
        <w:rPr>
          <w:rFonts w:ascii="Book Antiqua" w:hAnsi="Book Antiqua" w:cs="Arial"/>
          <w:b/>
          <w:sz w:val="28"/>
          <w:szCs w:val="28"/>
        </w:rPr>
        <w:t>STUDI PER L’ECONOMIA E L’IMPRESA</w:t>
      </w:r>
    </w:p>
    <w:p w:rsidR="008260EE" w:rsidRDefault="008260EE" w:rsidP="008260EE">
      <w:pPr>
        <w:pStyle w:val="Titolo"/>
        <w:ind w:left="0" w:right="113"/>
        <w:rPr>
          <w:rFonts w:ascii="Book Antiqua" w:hAnsi="Book Antiqua" w:cs="Arial"/>
          <w:sz w:val="28"/>
          <w:szCs w:val="28"/>
        </w:rPr>
      </w:pPr>
    </w:p>
    <w:p w:rsidR="008260EE" w:rsidRPr="006C2F51" w:rsidRDefault="008260EE" w:rsidP="008260EE">
      <w:pPr>
        <w:pStyle w:val="Titolo"/>
        <w:ind w:left="0" w:right="113"/>
        <w:rPr>
          <w:rFonts w:ascii="Book Antiqua" w:hAnsi="Book Antiqua" w:cs="Arial"/>
          <w:b/>
          <w:sz w:val="28"/>
          <w:szCs w:val="28"/>
        </w:rPr>
      </w:pPr>
      <w:r w:rsidRPr="006C2F51">
        <w:rPr>
          <w:rFonts w:ascii="Book Antiqua" w:hAnsi="Book Antiqua" w:cs="Arial"/>
          <w:b/>
          <w:sz w:val="28"/>
          <w:szCs w:val="28"/>
        </w:rPr>
        <w:t xml:space="preserve">Diritto </w:t>
      </w:r>
      <w:r>
        <w:rPr>
          <w:rFonts w:ascii="Book Antiqua" w:hAnsi="Book Antiqua" w:cs="Arial"/>
          <w:b/>
          <w:sz w:val="28"/>
          <w:szCs w:val="28"/>
        </w:rPr>
        <w:t>fallimentare</w:t>
      </w:r>
    </w:p>
    <w:p w:rsidR="008260EE" w:rsidRPr="00FA7E7A" w:rsidRDefault="008260EE" w:rsidP="008260EE">
      <w:pPr>
        <w:pStyle w:val="Titolo"/>
        <w:ind w:left="0" w:right="113"/>
        <w:rPr>
          <w:rFonts w:ascii="Book Antiqua" w:hAnsi="Book Antiqua" w:cs="Arial"/>
          <w:sz w:val="28"/>
          <w:szCs w:val="28"/>
        </w:rPr>
      </w:pPr>
    </w:p>
    <w:p w:rsidR="008260EE" w:rsidRPr="006C2F51" w:rsidRDefault="008260EE" w:rsidP="008260EE">
      <w:pPr>
        <w:pStyle w:val="Titolo"/>
        <w:ind w:left="0" w:right="113"/>
        <w:rPr>
          <w:rFonts w:ascii="Book Antiqua" w:hAnsi="Book Antiqua" w:cs="Arial"/>
          <w:b/>
          <w:sz w:val="28"/>
          <w:szCs w:val="28"/>
        </w:rPr>
      </w:pPr>
      <w:r w:rsidRPr="006C2F51">
        <w:rPr>
          <w:rFonts w:ascii="Book Antiqua" w:hAnsi="Book Antiqua" w:cs="Arial"/>
          <w:b/>
          <w:sz w:val="28"/>
          <w:szCs w:val="28"/>
        </w:rPr>
        <w:t>Avviso agli studenti in merito alle modalità d’esame</w:t>
      </w:r>
    </w:p>
    <w:p w:rsidR="008260EE" w:rsidRPr="00FA7E7A" w:rsidRDefault="008260EE" w:rsidP="008260EE">
      <w:pPr>
        <w:pStyle w:val="Titolo"/>
        <w:ind w:left="0" w:right="113"/>
        <w:rPr>
          <w:rFonts w:ascii="Book Antiqua" w:hAnsi="Book Antiqua" w:cs="Arial"/>
          <w:sz w:val="28"/>
          <w:szCs w:val="28"/>
        </w:rPr>
      </w:pP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rPr>
        <w:t xml:space="preserve">1. </w:t>
      </w:r>
      <w:r w:rsidRPr="00CF3692">
        <w:rPr>
          <w:rFonts w:ascii="Book Antiqua" w:hAnsi="Book Antiqua" w:cs="Arial"/>
          <w:sz w:val="20"/>
          <w:u w:val="single"/>
        </w:rPr>
        <w:t>Regole generali</w:t>
      </w:r>
      <w:r w:rsidRPr="00CF3692">
        <w:rPr>
          <w:rFonts w:ascii="Book Antiqua" w:hAnsi="Book Antiqua" w:cs="Arial"/>
          <w:sz w:val="20"/>
        </w:rPr>
        <w:t>.</w:t>
      </w: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u w:val="single"/>
        </w:rPr>
        <w:t>1.1.</w:t>
      </w:r>
      <w:r w:rsidRPr="00CF3692">
        <w:rPr>
          <w:rFonts w:ascii="Book Antiqua" w:hAnsi="Book Antiqua" w:cs="Arial"/>
          <w:sz w:val="20"/>
        </w:rPr>
        <w:t xml:space="preserve"> La tempestiva iscrizione per via informatica nella bacheca prenotazione esami è </w:t>
      </w:r>
      <w:r w:rsidRPr="00CF3692">
        <w:rPr>
          <w:rFonts w:ascii="Book Antiqua" w:hAnsi="Book Antiqua" w:cs="Arial"/>
          <w:sz w:val="20"/>
          <w:u w:val="single"/>
        </w:rPr>
        <w:t>condizione imprescindibile</w:t>
      </w:r>
      <w:r w:rsidRPr="00CF3692">
        <w:rPr>
          <w:rFonts w:ascii="Book Antiqua" w:hAnsi="Book Antiqua" w:cs="Arial"/>
          <w:sz w:val="20"/>
        </w:rPr>
        <w:t xml:space="preserve"> per poter sostenere l’esame.</w:t>
      </w: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u w:val="single"/>
        </w:rPr>
        <w:t>1.2.</w:t>
      </w:r>
      <w:r w:rsidRPr="00CF3692">
        <w:rPr>
          <w:rFonts w:ascii="Book Antiqua" w:hAnsi="Book Antiqua" w:cs="Arial"/>
          <w:sz w:val="20"/>
        </w:rPr>
        <w:t xml:space="preserve"> L’esame è orale. </w:t>
      </w:r>
    </w:p>
    <w:p w:rsidR="008260EE" w:rsidRPr="00CF3692" w:rsidRDefault="008260EE" w:rsidP="008260EE">
      <w:pPr>
        <w:ind w:right="113"/>
        <w:jc w:val="both"/>
        <w:rPr>
          <w:rFonts w:ascii="Book Antiqua" w:hAnsi="Book Antiqua" w:cs="Arial"/>
          <w:sz w:val="20"/>
        </w:rPr>
      </w:pP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rPr>
        <w:t xml:space="preserve">2. </w:t>
      </w:r>
      <w:r w:rsidRPr="00CF3692">
        <w:rPr>
          <w:rFonts w:ascii="Book Antiqua" w:hAnsi="Book Antiqua" w:cs="Arial"/>
          <w:sz w:val="20"/>
          <w:u w:val="single"/>
        </w:rPr>
        <w:t>Prove intermedie</w:t>
      </w:r>
      <w:r w:rsidRPr="00CF3692">
        <w:rPr>
          <w:rFonts w:ascii="Book Antiqua" w:hAnsi="Book Antiqua" w:cs="Arial"/>
          <w:sz w:val="20"/>
        </w:rPr>
        <w:t>.</w:t>
      </w: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u w:val="single"/>
        </w:rPr>
        <w:t>2.1.</w:t>
      </w:r>
      <w:r w:rsidRPr="00CF3692">
        <w:rPr>
          <w:rFonts w:ascii="Book Antiqua" w:hAnsi="Book Antiqua" w:cs="Arial"/>
          <w:sz w:val="20"/>
        </w:rPr>
        <w:t xml:space="preserve"> Sono previste </w:t>
      </w:r>
      <w:r w:rsidR="00C64C00">
        <w:rPr>
          <w:rFonts w:ascii="Book Antiqua" w:hAnsi="Book Antiqua" w:cs="Arial"/>
          <w:sz w:val="20"/>
        </w:rPr>
        <w:t>una</w:t>
      </w:r>
      <w:r w:rsidRPr="00CF3692">
        <w:rPr>
          <w:rFonts w:ascii="Book Antiqua" w:hAnsi="Book Antiqua" w:cs="Arial"/>
          <w:sz w:val="20"/>
        </w:rPr>
        <w:t xml:space="preserve"> prov</w:t>
      </w:r>
      <w:r w:rsidR="00C64C00">
        <w:rPr>
          <w:rFonts w:ascii="Book Antiqua" w:hAnsi="Book Antiqua" w:cs="Arial"/>
          <w:sz w:val="20"/>
        </w:rPr>
        <w:t>a</w:t>
      </w:r>
      <w:r w:rsidRPr="00CF3692">
        <w:rPr>
          <w:rFonts w:ascii="Book Antiqua" w:hAnsi="Book Antiqua" w:cs="Arial"/>
          <w:sz w:val="20"/>
        </w:rPr>
        <w:t xml:space="preserve"> intermedi</w:t>
      </w:r>
      <w:r w:rsidR="00C64C00">
        <w:rPr>
          <w:rFonts w:ascii="Book Antiqua" w:hAnsi="Book Antiqua" w:cs="Arial"/>
          <w:sz w:val="20"/>
        </w:rPr>
        <w:t>a ed una prova finale</w:t>
      </w:r>
      <w:r w:rsidRPr="00CF3692">
        <w:rPr>
          <w:rFonts w:ascii="Book Antiqua" w:hAnsi="Book Antiqua" w:cs="Arial"/>
          <w:sz w:val="20"/>
        </w:rPr>
        <w:t>, destinate, ma non riservate, agli studenti frequentanti.</w:t>
      </w: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rPr>
        <w:t>Il programma è convenzionalmente diviso nelle seguenti parti: (a) il fallimento (dai presupposti agli effetti); (b) il fallimento (dall’accertamento del passivo alla chiusura ed all’</w:t>
      </w:r>
      <w:proofErr w:type="spellStart"/>
      <w:r w:rsidRPr="00CF3692">
        <w:rPr>
          <w:rFonts w:ascii="Book Antiqua" w:hAnsi="Book Antiqua" w:cs="Arial"/>
          <w:sz w:val="20"/>
        </w:rPr>
        <w:t>esdebitazione</w:t>
      </w:r>
      <w:proofErr w:type="spellEnd"/>
      <w:r w:rsidRPr="00CF3692">
        <w:rPr>
          <w:rFonts w:ascii="Book Antiqua" w:hAnsi="Book Antiqua" w:cs="Arial"/>
          <w:sz w:val="20"/>
        </w:rPr>
        <w:t>), il fallimento delle società, le altre procedure concorsuali, i mezzi per superare le crisi d’impresa.</w:t>
      </w:r>
    </w:p>
    <w:p w:rsidR="008260EE" w:rsidRPr="00C64C00" w:rsidRDefault="008260EE" w:rsidP="008260EE">
      <w:pPr>
        <w:ind w:right="113" w:firstLine="708"/>
        <w:jc w:val="both"/>
        <w:rPr>
          <w:rFonts w:ascii="Book Antiqua" w:hAnsi="Book Antiqua" w:cs="Arial"/>
          <w:sz w:val="20"/>
        </w:rPr>
      </w:pPr>
      <w:r w:rsidRPr="00C64C00">
        <w:rPr>
          <w:rFonts w:ascii="Book Antiqua" w:hAnsi="Book Antiqua" w:cs="Arial"/>
          <w:sz w:val="20"/>
        </w:rPr>
        <w:t xml:space="preserve">Il superamento della prova intermedia </w:t>
      </w:r>
      <w:r w:rsidR="00C64C00" w:rsidRPr="00C64C00">
        <w:rPr>
          <w:rFonts w:ascii="Book Antiqua" w:hAnsi="Book Antiqua" w:cs="Arial"/>
          <w:sz w:val="20"/>
        </w:rPr>
        <w:t>non è</w:t>
      </w:r>
      <w:r w:rsidRPr="00C64C00">
        <w:rPr>
          <w:rFonts w:ascii="Book Antiqua" w:hAnsi="Book Antiqua" w:cs="Arial"/>
          <w:sz w:val="20"/>
        </w:rPr>
        <w:t xml:space="preserve"> condizione per sostenere la prova </w:t>
      </w:r>
      <w:r w:rsidR="00C64C00">
        <w:rPr>
          <w:rFonts w:ascii="Book Antiqua" w:hAnsi="Book Antiqua" w:cs="Arial"/>
          <w:sz w:val="20"/>
        </w:rPr>
        <w:t>finale</w:t>
      </w:r>
      <w:r w:rsidRPr="00C64C00">
        <w:rPr>
          <w:rFonts w:ascii="Book Antiqua" w:hAnsi="Book Antiqua" w:cs="Arial"/>
          <w:sz w:val="20"/>
        </w:rPr>
        <w:t xml:space="preserve">. </w:t>
      </w: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u w:val="single"/>
        </w:rPr>
        <w:t>2.2.</w:t>
      </w:r>
      <w:r w:rsidRPr="00CF3692">
        <w:rPr>
          <w:rFonts w:ascii="Book Antiqua" w:hAnsi="Book Antiqua" w:cs="Arial"/>
          <w:sz w:val="20"/>
        </w:rPr>
        <w:t xml:space="preserve"> Le prove intermedie potranno consistere, di volta in volta, in un breve elaborato su di un tema compreso nel programma e trattato a lezione, ovvero in alcune domande esigenti risposte di carattere aperto e/o in alcune domande a risposta multipla, ovvero ancora in una combinazione di tali modalità.</w:t>
      </w: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rPr>
        <w:t xml:space="preserve">Di volta in volta saranno stabiliti giorno ed ora per la verifica degli elaborati insufficienti consegnati all’esito della prova intermedia. Gli elaborati consegnati dagli studenti all’esito della prova intermedia non saranno comunque conservati, se insufficienti, oltre l’esaurimento della verifica e, </w:t>
      </w:r>
      <w:r w:rsidR="00C64C00">
        <w:rPr>
          <w:rFonts w:ascii="Book Antiqua" w:hAnsi="Book Antiqua" w:cs="Arial"/>
          <w:sz w:val="20"/>
        </w:rPr>
        <w:t>in ogni caso</w:t>
      </w:r>
      <w:r w:rsidRPr="00CF3692">
        <w:rPr>
          <w:rFonts w:ascii="Book Antiqua" w:hAnsi="Book Antiqua" w:cs="Arial"/>
          <w:sz w:val="20"/>
        </w:rPr>
        <w:t>, oltre la data dell’ultimo appello dell’anno accademico</w:t>
      </w:r>
      <w:r w:rsidR="00C64C00">
        <w:rPr>
          <w:rFonts w:ascii="Book Antiqua" w:hAnsi="Book Antiqua" w:cs="Arial"/>
          <w:sz w:val="20"/>
        </w:rPr>
        <w:t xml:space="preserve"> di riferimento</w:t>
      </w:r>
      <w:r w:rsidRPr="00CF3692">
        <w:rPr>
          <w:rFonts w:ascii="Book Antiqua" w:hAnsi="Book Antiqua" w:cs="Arial"/>
          <w:sz w:val="20"/>
        </w:rPr>
        <w:t>.</w:t>
      </w:r>
    </w:p>
    <w:p w:rsidR="008260EE" w:rsidRPr="00CF3692" w:rsidRDefault="008260EE" w:rsidP="008260EE">
      <w:pPr>
        <w:ind w:right="113" w:firstLine="708"/>
        <w:jc w:val="both"/>
        <w:rPr>
          <w:rFonts w:ascii="Book Antiqua" w:hAnsi="Book Antiqua" w:cs="Arial"/>
          <w:sz w:val="20"/>
        </w:rPr>
      </w:pPr>
      <w:r w:rsidRPr="00CF3692">
        <w:rPr>
          <w:rFonts w:ascii="Book Antiqua" w:hAnsi="Book Antiqua" w:cs="Arial"/>
          <w:sz w:val="20"/>
        </w:rPr>
        <w:t>Gli esiti delle prove intermedie conserveranno valore sino alla data dell’ultimo appello dell’anno accademico. Chi abbia peraltro sostenuto con esito positivo tutte le prove intermedie potrà registrare il voto conseguito all’esito di tali prove senza limiti di tempo, purché conservi egli stesso la prova degli esiti.</w:t>
      </w:r>
    </w:p>
    <w:p w:rsidR="008260EE" w:rsidRPr="00CF3692" w:rsidRDefault="00C64C00" w:rsidP="008260EE">
      <w:pPr>
        <w:ind w:right="113" w:firstLine="708"/>
        <w:jc w:val="both"/>
        <w:rPr>
          <w:rFonts w:ascii="Book Antiqua" w:hAnsi="Book Antiqua" w:cs="Arial"/>
          <w:sz w:val="20"/>
        </w:rPr>
      </w:pPr>
      <w:r>
        <w:rPr>
          <w:rFonts w:ascii="Book Antiqua" w:hAnsi="Book Antiqua" w:cs="Arial"/>
          <w:sz w:val="20"/>
          <w:u w:val="single"/>
        </w:rPr>
        <w:t>2.3</w:t>
      </w:r>
      <w:r w:rsidRPr="00CF3692">
        <w:rPr>
          <w:rFonts w:ascii="Book Antiqua" w:hAnsi="Book Antiqua" w:cs="Arial"/>
          <w:sz w:val="20"/>
          <w:u w:val="single"/>
        </w:rPr>
        <w:t>.</w:t>
      </w:r>
      <w:r w:rsidRPr="00CF3692">
        <w:rPr>
          <w:rFonts w:ascii="Book Antiqua" w:hAnsi="Book Antiqua" w:cs="Arial"/>
          <w:sz w:val="20"/>
        </w:rPr>
        <w:t xml:space="preserve"> </w:t>
      </w:r>
      <w:r w:rsidR="008260EE" w:rsidRPr="00CF3692">
        <w:rPr>
          <w:rFonts w:ascii="Book Antiqua" w:hAnsi="Book Antiqua" w:cs="Arial"/>
          <w:sz w:val="20"/>
        </w:rPr>
        <w:t xml:space="preserve">Chi abbia sostenuto con esito positivo entrambe le prove intermedie avrà </w:t>
      </w:r>
      <w:r w:rsidR="008260EE" w:rsidRPr="00CF3692">
        <w:rPr>
          <w:rFonts w:ascii="Book Antiqua" w:hAnsi="Book Antiqua" w:cs="Arial"/>
          <w:sz w:val="20"/>
          <w:u w:val="single"/>
        </w:rPr>
        <w:t>facoltà</w:t>
      </w:r>
      <w:r w:rsidR="008260EE" w:rsidRPr="00CF3692">
        <w:rPr>
          <w:rFonts w:ascii="Book Antiqua" w:hAnsi="Book Antiqua" w:cs="Arial"/>
          <w:sz w:val="20"/>
        </w:rPr>
        <w:t xml:space="preserve"> di registrare il voto conseguito all’esito di tali prove</w:t>
      </w:r>
      <w:r w:rsidR="008260EE" w:rsidRPr="00CF3692">
        <w:rPr>
          <w:rStyle w:val="Rimandonotaapidipagina"/>
          <w:rFonts w:ascii="Book Antiqua" w:hAnsi="Book Antiqua" w:cs="Arial"/>
          <w:sz w:val="20"/>
        </w:rPr>
        <w:footnoteReference w:id="1"/>
      </w:r>
      <w:r w:rsidR="00E455DE">
        <w:rPr>
          <w:rFonts w:ascii="Book Antiqua" w:hAnsi="Book Antiqua" w:cs="Arial"/>
          <w:sz w:val="20"/>
        </w:rPr>
        <w:t>.</w:t>
      </w:r>
    </w:p>
    <w:p w:rsidR="00C64C00" w:rsidRDefault="008260EE" w:rsidP="00C64C00">
      <w:pPr>
        <w:ind w:right="113" w:firstLine="708"/>
        <w:jc w:val="both"/>
        <w:rPr>
          <w:rFonts w:ascii="Book Antiqua" w:hAnsi="Book Antiqua" w:cs="Arial"/>
          <w:sz w:val="20"/>
        </w:rPr>
      </w:pPr>
      <w:r w:rsidRPr="00CF3692">
        <w:rPr>
          <w:rFonts w:ascii="Book Antiqua" w:hAnsi="Book Antiqua" w:cs="Arial"/>
          <w:sz w:val="20"/>
        </w:rPr>
        <w:t xml:space="preserve">Chi abbia superato </w:t>
      </w:r>
      <w:r w:rsidR="00C64C00">
        <w:rPr>
          <w:rFonts w:ascii="Book Antiqua" w:hAnsi="Book Antiqua" w:cs="Arial"/>
          <w:sz w:val="20"/>
        </w:rPr>
        <w:t>la sola</w:t>
      </w:r>
      <w:r w:rsidRPr="00CF3692">
        <w:rPr>
          <w:rFonts w:ascii="Book Antiqua" w:hAnsi="Book Antiqua" w:cs="Arial"/>
          <w:sz w:val="20"/>
        </w:rPr>
        <w:t xml:space="preserve"> prova intermedia</w:t>
      </w:r>
      <w:r w:rsidR="00C64C00">
        <w:rPr>
          <w:rFonts w:ascii="Book Antiqua" w:hAnsi="Book Antiqua" w:cs="Arial"/>
          <w:sz w:val="20"/>
        </w:rPr>
        <w:t xml:space="preserve"> o la sola prova finale</w:t>
      </w:r>
      <w:r w:rsidRPr="00CF3692">
        <w:rPr>
          <w:rFonts w:ascii="Book Antiqua" w:hAnsi="Book Antiqua" w:cs="Arial"/>
          <w:sz w:val="20"/>
        </w:rPr>
        <w:t xml:space="preserve"> è ammesso a sostenere </w:t>
      </w:r>
      <w:r w:rsidRPr="00C64C00">
        <w:rPr>
          <w:rFonts w:ascii="Book Antiqua" w:hAnsi="Book Antiqua" w:cs="Arial"/>
          <w:sz w:val="20"/>
        </w:rPr>
        <w:t>l’interrogazione orale limitatamente a</w:t>
      </w:r>
      <w:r w:rsidR="00E455DE" w:rsidRPr="00C64C00">
        <w:rPr>
          <w:rFonts w:ascii="Book Antiqua" w:hAnsi="Book Antiqua" w:cs="Arial"/>
          <w:sz w:val="20"/>
        </w:rPr>
        <w:t>lla parte del programma</w:t>
      </w:r>
      <w:r w:rsidR="00C64C00" w:rsidRPr="00C64C00">
        <w:rPr>
          <w:rFonts w:ascii="Book Antiqua" w:hAnsi="Book Antiqua" w:cs="Arial"/>
          <w:sz w:val="20"/>
        </w:rPr>
        <w:t xml:space="preserve"> di cui alla prova non superata</w:t>
      </w:r>
      <w:r w:rsidR="00E455DE" w:rsidRPr="00C64C00">
        <w:rPr>
          <w:rFonts w:ascii="Book Antiqua" w:hAnsi="Book Antiqua" w:cs="Arial"/>
          <w:sz w:val="20"/>
        </w:rPr>
        <w:t>.</w:t>
      </w:r>
      <w:r w:rsidR="00C64C00">
        <w:rPr>
          <w:rFonts w:ascii="Book Antiqua" w:hAnsi="Book Antiqua" w:cs="Arial"/>
          <w:sz w:val="20"/>
        </w:rPr>
        <w:t xml:space="preserve"> </w:t>
      </w:r>
    </w:p>
    <w:p w:rsidR="008260EE" w:rsidRPr="00CF3692" w:rsidRDefault="008260EE" w:rsidP="00C64C00">
      <w:pPr>
        <w:ind w:right="113" w:firstLine="708"/>
        <w:jc w:val="both"/>
        <w:rPr>
          <w:rFonts w:ascii="Book Antiqua" w:hAnsi="Book Antiqua" w:cs="Arial"/>
          <w:sz w:val="20"/>
        </w:rPr>
      </w:pPr>
      <w:r w:rsidRPr="00CF3692">
        <w:rPr>
          <w:rFonts w:ascii="Book Antiqua" w:hAnsi="Book Antiqua" w:cs="Arial"/>
          <w:sz w:val="20"/>
        </w:rPr>
        <w:t>Resta fermo in ogni caso il diritto dello studente che ne faccia richiesta di essere brevemente interrogato oralmente, anche – a sua scelta – su una parte soltanto del programma, per migliorare la votazione conseguit</w:t>
      </w:r>
      <w:r w:rsidR="00C64C00">
        <w:rPr>
          <w:rFonts w:ascii="Book Antiqua" w:hAnsi="Book Antiqua" w:cs="Arial"/>
          <w:sz w:val="20"/>
        </w:rPr>
        <w:t>a</w:t>
      </w:r>
      <w:r w:rsidRPr="00CF3692">
        <w:rPr>
          <w:rFonts w:ascii="Book Antiqua" w:hAnsi="Book Antiqua" w:cs="Arial"/>
          <w:sz w:val="20"/>
        </w:rPr>
        <w:t>.</w:t>
      </w:r>
    </w:p>
    <w:p w:rsidR="008260EE" w:rsidRPr="00CF3692" w:rsidRDefault="008260EE" w:rsidP="008260EE">
      <w:pPr>
        <w:spacing w:line="360" w:lineRule="auto"/>
        <w:ind w:right="113" w:firstLine="708"/>
        <w:jc w:val="both"/>
        <w:rPr>
          <w:rFonts w:ascii="Book Antiqua" w:hAnsi="Book Antiqua" w:cs="Arial"/>
          <w:sz w:val="20"/>
        </w:rPr>
      </w:pPr>
      <w:r w:rsidRPr="00CF3692">
        <w:rPr>
          <w:rFonts w:ascii="Book Antiqua" w:hAnsi="Book Antiqua" w:cs="Arial"/>
          <w:sz w:val="20"/>
        </w:rPr>
        <w:t xml:space="preserve">Novara, </w:t>
      </w:r>
      <w:r w:rsidR="00C64C00">
        <w:rPr>
          <w:rFonts w:ascii="Book Antiqua" w:hAnsi="Book Antiqua" w:cs="Arial"/>
          <w:sz w:val="20"/>
        </w:rPr>
        <w:t>dicembre 2014</w:t>
      </w:r>
    </w:p>
    <w:p w:rsidR="008260EE" w:rsidRPr="00CF3692" w:rsidRDefault="008260EE" w:rsidP="008260EE">
      <w:pPr>
        <w:spacing w:line="360" w:lineRule="auto"/>
        <w:ind w:right="113"/>
        <w:jc w:val="both"/>
        <w:rPr>
          <w:rFonts w:ascii="Book Antiqua" w:hAnsi="Book Antiqua" w:cs="Arial"/>
          <w:sz w:val="20"/>
        </w:rPr>
      </w:pP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t xml:space="preserve">      I docenti</w:t>
      </w:r>
    </w:p>
    <w:p w:rsidR="008260EE" w:rsidRPr="00CF3692" w:rsidRDefault="008260EE" w:rsidP="008260EE">
      <w:pPr>
        <w:spacing w:line="360" w:lineRule="auto"/>
        <w:ind w:right="113"/>
        <w:jc w:val="both"/>
        <w:rPr>
          <w:rFonts w:ascii="Book Antiqua" w:hAnsi="Book Antiqua" w:cs="Arial"/>
          <w:sz w:val="20"/>
        </w:rPr>
      </w:pP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t xml:space="preserve">         </w:t>
      </w:r>
      <w:r w:rsidR="00C64C00">
        <w:rPr>
          <w:rFonts w:ascii="Book Antiqua" w:hAnsi="Book Antiqua" w:cs="Arial"/>
          <w:sz w:val="20"/>
        </w:rPr>
        <w:t xml:space="preserve">   </w:t>
      </w:r>
      <w:r w:rsidRPr="00CF3692">
        <w:rPr>
          <w:rFonts w:ascii="Book Antiqua" w:hAnsi="Book Antiqua" w:cs="Arial"/>
          <w:sz w:val="20"/>
        </w:rPr>
        <w:t xml:space="preserve"> (Maurizio Irrera)</w:t>
      </w:r>
    </w:p>
    <w:p w:rsidR="00CF3692" w:rsidRPr="00CF3692" w:rsidRDefault="008260EE" w:rsidP="00CF3692">
      <w:pPr>
        <w:spacing w:line="360" w:lineRule="auto"/>
        <w:ind w:right="113"/>
        <w:jc w:val="both"/>
        <w:rPr>
          <w:rFonts w:ascii="Book Antiqua" w:hAnsi="Book Antiqua" w:cs="Arial"/>
          <w:sz w:val="20"/>
        </w:rPr>
      </w:pP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r>
      <w:r w:rsidRPr="00CF3692">
        <w:rPr>
          <w:rFonts w:ascii="Book Antiqua" w:hAnsi="Book Antiqua" w:cs="Arial"/>
          <w:sz w:val="20"/>
        </w:rPr>
        <w:tab/>
        <w:t xml:space="preserve">   </w:t>
      </w:r>
      <w:r w:rsidR="00C64C00">
        <w:rPr>
          <w:rFonts w:ascii="Book Antiqua" w:hAnsi="Book Antiqua" w:cs="Arial"/>
          <w:sz w:val="20"/>
        </w:rPr>
        <w:t xml:space="preserve">  </w:t>
      </w:r>
      <w:r w:rsidRPr="00CF3692">
        <w:rPr>
          <w:rFonts w:ascii="Book Antiqua" w:hAnsi="Book Antiqua" w:cs="Arial"/>
          <w:sz w:val="20"/>
        </w:rPr>
        <w:t xml:space="preserve"> (Alessandro Monteverde)</w:t>
      </w:r>
    </w:p>
    <w:sectPr w:rsidR="00CF3692" w:rsidRPr="00CF3692" w:rsidSect="00010E3E">
      <w:pgSz w:w="11880" w:h="16800"/>
      <w:pgMar w:top="1701" w:right="1418" w:bottom="1701" w:left="1418" w:header="737" w:footer="73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722" w:rsidRDefault="00F46722" w:rsidP="008260EE">
      <w:r>
        <w:separator/>
      </w:r>
    </w:p>
  </w:endnote>
  <w:endnote w:type="continuationSeparator" w:id="0">
    <w:p w:rsidR="00F46722" w:rsidRDefault="00F46722" w:rsidP="0082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722" w:rsidRDefault="00F46722" w:rsidP="008260EE">
      <w:r>
        <w:separator/>
      </w:r>
    </w:p>
  </w:footnote>
  <w:footnote w:type="continuationSeparator" w:id="0">
    <w:p w:rsidR="00F46722" w:rsidRDefault="00F46722" w:rsidP="008260EE">
      <w:r>
        <w:continuationSeparator/>
      </w:r>
    </w:p>
  </w:footnote>
  <w:footnote w:id="1">
    <w:p w:rsidR="008260EE" w:rsidRDefault="008260EE" w:rsidP="008260EE">
      <w:pPr>
        <w:pStyle w:val="Testonotaapidipagina"/>
        <w:ind w:right="964"/>
        <w:jc w:val="both"/>
      </w:pPr>
      <w:r>
        <w:rPr>
          <w:rStyle w:val="Rimandonotaapidipagina"/>
        </w:rPr>
        <w:footnoteRef/>
      </w:r>
      <w:r>
        <w:t xml:space="preserve"> </w:t>
      </w:r>
      <w:r>
        <w:rPr>
          <w:rFonts w:ascii="Book Antiqua" w:hAnsi="Book Antiqua" w:cs="Arial"/>
          <w:szCs w:val="24"/>
        </w:rPr>
        <w:t xml:space="preserve">Il voto è calcolato in ragione della </w:t>
      </w:r>
      <w:r w:rsidRPr="00D47531">
        <w:rPr>
          <w:rFonts w:ascii="Book Antiqua" w:hAnsi="Book Antiqua" w:cs="Arial"/>
          <w:szCs w:val="24"/>
          <w:u w:val="single"/>
        </w:rPr>
        <w:t>media aritmetica</w:t>
      </w:r>
      <w:r>
        <w:rPr>
          <w:rFonts w:ascii="Book Antiqua" w:hAnsi="Book Antiqua" w:cs="Arial"/>
          <w:szCs w:val="24"/>
        </w:rPr>
        <w:t>, con arrotondamento verso l’alto.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EE"/>
    <w:rsid w:val="00010E3E"/>
    <w:rsid w:val="000730CD"/>
    <w:rsid w:val="00381D76"/>
    <w:rsid w:val="00415336"/>
    <w:rsid w:val="006E39C0"/>
    <w:rsid w:val="00741ACA"/>
    <w:rsid w:val="007E63B7"/>
    <w:rsid w:val="008260EE"/>
    <w:rsid w:val="00995E27"/>
    <w:rsid w:val="00C64C00"/>
    <w:rsid w:val="00CE100D"/>
    <w:rsid w:val="00CF3692"/>
    <w:rsid w:val="00D74FBE"/>
    <w:rsid w:val="00E455DE"/>
    <w:rsid w:val="00ED42AA"/>
    <w:rsid w:val="00F467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D80BC-0413-44F2-9BE5-18275E50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60EE"/>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8260EE"/>
    <w:pPr>
      <w:ind w:left="40" w:right="1320"/>
      <w:jc w:val="center"/>
    </w:pPr>
    <w:rPr>
      <w:rFonts w:ascii="Courier" w:eastAsia="Times New Roman" w:hAnsi="Courier"/>
      <w:sz w:val="20"/>
      <w:u w:val="single"/>
    </w:rPr>
  </w:style>
  <w:style w:type="character" w:customStyle="1" w:styleId="TitoloCarattere">
    <w:name w:val="Titolo Carattere"/>
    <w:basedOn w:val="Carpredefinitoparagrafo"/>
    <w:link w:val="Titolo"/>
    <w:rsid w:val="008260EE"/>
    <w:rPr>
      <w:rFonts w:ascii="Courier" w:eastAsia="Times New Roman" w:hAnsi="Courier" w:cs="Times New Roman"/>
      <w:sz w:val="20"/>
      <w:szCs w:val="20"/>
      <w:u w:val="single"/>
      <w:lang w:eastAsia="it-IT"/>
    </w:rPr>
  </w:style>
  <w:style w:type="paragraph" w:styleId="Testonotaapidipagina">
    <w:name w:val="footnote text"/>
    <w:basedOn w:val="Normale"/>
    <w:link w:val="TestonotaapidipaginaCarattere"/>
    <w:rsid w:val="008260EE"/>
    <w:rPr>
      <w:sz w:val="20"/>
    </w:rPr>
  </w:style>
  <w:style w:type="character" w:customStyle="1" w:styleId="TestonotaapidipaginaCarattere">
    <w:name w:val="Testo nota a piè di pagina Carattere"/>
    <w:basedOn w:val="Carpredefinitoparagrafo"/>
    <w:link w:val="Testonotaapidipagina"/>
    <w:rsid w:val="008260EE"/>
    <w:rPr>
      <w:rFonts w:ascii="Times" w:eastAsia="Times" w:hAnsi="Times" w:cs="Times New Roman"/>
      <w:sz w:val="20"/>
      <w:szCs w:val="20"/>
      <w:lang w:eastAsia="it-IT"/>
    </w:rPr>
  </w:style>
  <w:style w:type="character" w:styleId="Rimandonotaapidipagina">
    <w:name w:val="footnote reference"/>
    <w:rsid w:val="00826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4</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Dr. Filomena Orsino</cp:lastModifiedBy>
  <cp:revision>2</cp:revision>
  <dcterms:created xsi:type="dcterms:W3CDTF">2014-12-18T07:23:00Z</dcterms:created>
  <dcterms:modified xsi:type="dcterms:W3CDTF">2014-12-18T07:23:00Z</dcterms:modified>
</cp:coreProperties>
</file>